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7F" w:rsidRPr="00EE2B79" w:rsidRDefault="00D4087F" w:rsidP="00D4087F">
      <w:pPr>
        <w:spacing w:after="0" w:line="240" w:lineRule="auto"/>
        <w:jc w:val="right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 w:rsidRPr="00EE2B79">
        <w:rPr>
          <w:rFonts w:ascii="Verdana" w:eastAsia="Times New Roman" w:hAnsi="Verdana" w:cs="Times New Roman"/>
          <w:b/>
          <w:i/>
          <w:color w:val="7F7F7F" w:themeColor="text1" w:themeTint="80"/>
          <w:sz w:val="36"/>
          <w:szCs w:val="36"/>
          <w:lang w:eastAsia="it-IT"/>
        </w:rPr>
        <w:t>Oltre la cosa</w:t>
      </w:r>
      <w:r w:rsidRPr="00EE2B79">
        <w:rPr>
          <w:rFonts w:ascii="Verdana" w:eastAsia="Times New Roman" w:hAnsi="Verdana" w:cs="Times New Roman"/>
          <w:color w:val="7F7F7F" w:themeColor="text1" w:themeTint="80"/>
          <w:sz w:val="36"/>
          <w:szCs w:val="36"/>
          <w:lang w:eastAsia="it-IT"/>
        </w:rPr>
        <w:br/>
      </w:r>
      <w:r w:rsidRPr="00EE2B7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Annamaria Targher </w:t>
      </w:r>
    </w:p>
    <w:p w:rsidR="00D4087F" w:rsidRPr="00E30E30" w:rsidRDefault="00D4087F" w:rsidP="00D4087F">
      <w:pPr>
        <w:spacing w:after="0" w:line="240" w:lineRule="auto"/>
        <w:jc w:val="right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</w:p>
    <w:p w:rsidR="00D4087F" w:rsidRPr="007D6781" w:rsidRDefault="00D4087F" w:rsidP="00D4087F">
      <w:pPr>
        <w:spacing w:after="0" w:line="240" w:lineRule="auto"/>
        <w:jc w:val="right"/>
        <w:rPr>
          <w:rFonts w:ascii="Verdana" w:eastAsia="Times New Roman" w:hAnsi="Verdana" w:cs="Times New Roman"/>
          <w:color w:val="7F7F7F" w:themeColor="text1" w:themeTint="80"/>
          <w:sz w:val="34"/>
          <w:szCs w:val="34"/>
          <w:lang w:eastAsia="it-IT"/>
        </w:rPr>
      </w:pPr>
      <w:r w:rsidRPr="007D6781">
        <w:rPr>
          <w:rFonts w:ascii="Verdana" w:eastAsia="Times New Roman" w:hAnsi="Verdana" w:cs="Times New Roman"/>
          <w:color w:val="7F7F7F" w:themeColor="text1" w:themeTint="80"/>
          <w:sz w:val="34"/>
          <w:szCs w:val="34"/>
          <w:lang w:eastAsia="it-IT"/>
        </w:rPr>
        <w:t>Palazzo Libera</w:t>
      </w:r>
    </w:p>
    <w:p w:rsidR="007D6781" w:rsidRPr="00E30E30" w:rsidRDefault="00D4087F" w:rsidP="007D6781">
      <w:pPr>
        <w:spacing w:after="0" w:line="24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  <w:r w:rsidRPr="00D4087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047419" w:rsidRPr="00E30E30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25 gennaio – 01 marzo 2020</w:t>
      </w:r>
    </w:p>
    <w:p w:rsidR="007D6781" w:rsidRPr="007D6781" w:rsidRDefault="007D6781" w:rsidP="007D6781">
      <w:pPr>
        <w:spacing w:after="0" w:line="240" w:lineRule="auto"/>
        <w:jc w:val="right"/>
        <w:rPr>
          <w:rFonts w:ascii="Verdana" w:eastAsia="Times New Roman" w:hAnsi="Verdana" w:cs="Times New Roman"/>
          <w:color w:val="7F7F7F" w:themeColor="text1" w:themeTint="80"/>
          <w:sz w:val="32"/>
          <w:szCs w:val="32"/>
          <w:lang w:eastAsia="it-IT"/>
        </w:rPr>
      </w:pPr>
    </w:p>
    <w:p w:rsidR="00884E09" w:rsidRPr="007D6781" w:rsidRDefault="00EB1916" w:rsidP="007D6781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40"/>
          <w:szCs w:val="40"/>
          <w:lang w:eastAsia="it-IT"/>
        </w:rPr>
      </w:pPr>
      <w:r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Inaugurazione</w:t>
      </w:r>
      <w:r w:rsidR="00884E09"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: sabato </w:t>
      </w:r>
      <w:r w:rsidR="00884E09" w:rsidRPr="00A771F0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it-IT"/>
        </w:rPr>
        <w:t>25 gennaio</w:t>
      </w:r>
      <w:r w:rsidR="00884E09"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, ore </w:t>
      </w:r>
      <w:r w:rsidR="00884E09" w:rsidRPr="00A771F0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it-IT"/>
        </w:rPr>
        <w:t>18.00</w:t>
      </w:r>
    </w:p>
    <w:p w:rsidR="00884E09" w:rsidRPr="00A771F0" w:rsidRDefault="00884E09" w:rsidP="007D6781">
      <w:pPr>
        <w:spacing w:after="0" w:line="360" w:lineRule="auto"/>
        <w:jc w:val="right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it-IT"/>
        </w:rPr>
      </w:pPr>
      <w:proofErr w:type="gramStart"/>
      <w:r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a</w:t>
      </w:r>
      <w:proofErr w:type="gramEnd"/>
      <w:r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 cura di </w:t>
      </w:r>
      <w:r w:rsidRPr="00A771F0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it-IT"/>
        </w:rPr>
        <w:t>Anna Rivoli</w:t>
      </w:r>
    </w:p>
    <w:p w:rsidR="00B04868" w:rsidRPr="0000433C" w:rsidRDefault="00EB1916" w:rsidP="007D6781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  <w:r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Via</w:t>
      </w:r>
      <w:r w:rsidR="00B84BED"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 Giuseppe Garibaldi 12, Villa Lagarina</w:t>
      </w:r>
      <w:r w:rsidR="00047419"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 (TN)</w:t>
      </w:r>
    </w:p>
    <w:p w:rsidR="00047419" w:rsidRDefault="00EB1916" w:rsidP="007D6781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  <w:proofErr w:type="gramStart"/>
      <w:r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v</w:t>
      </w:r>
      <w:r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enerdì</w:t>
      </w:r>
      <w:proofErr w:type="gramEnd"/>
      <w:r w:rsidR="00D84BFB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, sabato, domenica e festivi 10.</w:t>
      </w:r>
      <w:r w:rsidR="00047419"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00</w:t>
      </w:r>
      <w:r w:rsidR="00A771F0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 </w:t>
      </w:r>
      <w:r w:rsidR="00D84BFB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–</w:t>
      </w:r>
      <w:r w:rsidR="00A771F0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 xml:space="preserve"> </w:t>
      </w:r>
      <w:r w:rsidR="00D84BFB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18.</w:t>
      </w:r>
      <w:r w:rsidR="00047419" w:rsidRPr="0000433C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00</w:t>
      </w:r>
    </w:p>
    <w:p w:rsidR="00D84BFB" w:rsidRDefault="00D84BFB" w:rsidP="007D6781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</w:p>
    <w:p w:rsidR="001B68B4" w:rsidRDefault="001B68B4" w:rsidP="007D6781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  <w:t>Patrocinio: Comune di Villa Lagarina (TN)</w:t>
      </w:r>
    </w:p>
    <w:p w:rsidR="0018788C" w:rsidRDefault="0018788C" w:rsidP="0018788C">
      <w:pPr>
        <w:spacing w:after="0" w:line="360" w:lineRule="auto"/>
        <w:jc w:val="right"/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</w:pPr>
    </w:p>
    <w:p w:rsidR="0018788C" w:rsidRPr="0018788C" w:rsidRDefault="001B68B4" w:rsidP="0018788C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Das</w:t>
      </w:r>
      <w:proofErr w:type="spellEnd"/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Ding</w:t>
      </w:r>
      <w:proofErr w:type="spellEnd"/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 xml:space="preserve">, è quella cosa che si cerca e che </w:t>
      </w:r>
      <w:r w:rsidRPr="001B68B4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non si smette mai di cercare</w:t>
      </w:r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.</w:t>
      </w:r>
      <w:r w:rsidRPr="001B68B4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br/>
      </w:r>
      <w:r w:rsidR="0018788C" w:rsidRPr="0018788C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Oltre la cosa, è anche oltre la soglia: </w:t>
      </w:r>
    </w:p>
    <w:p w:rsidR="0018788C" w:rsidRPr="001B68B4" w:rsidRDefault="00EB1916" w:rsidP="001B68B4">
      <w:pPr>
        <w:spacing w:after="0" w:line="360" w:lineRule="auto"/>
        <w:jc w:val="right"/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</w:pPr>
      <w:proofErr w:type="gramStart"/>
      <w:r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l</w:t>
      </w:r>
      <w:r w:rsidRPr="0018788C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’immersione</w:t>
      </w:r>
      <w:proofErr w:type="gramEnd"/>
      <w:r w:rsidR="0018788C" w:rsidRPr="0018788C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 xml:space="preserve"> e l'adagiarsi in quella pittura opalescente capace d'imporsi sull'oscurit</w:t>
      </w:r>
      <w:r w:rsidR="0018788C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à</w:t>
      </w:r>
      <w:r w:rsidR="00D84BFB">
        <w:rPr>
          <w:rFonts w:ascii="Verdana" w:eastAsia="Times New Roman" w:hAnsi="Verdana" w:cs="Times New Roman"/>
          <w:i/>
          <w:iCs/>
          <w:color w:val="7F7F7F" w:themeColor="text1" w:themeTint="80"/>
          <w:sz w:val="20"/>
          <w:szCs w:val="20"/>
          <w:lang w:eastAsia="it-IT"/>
        </w:rPr>
        <w:t>.</w:t>
      </w:r>
    </w:p>
    <w:p w:rsidR="0018788C" w:rsidRPr="0000433C" w:rsidRDefault="0018788C" w:rsidP="007D6781">
      <w:pPr>
        <w:spacing w:after="0" w:line="360" w:lineRule="auto"/>
        <w:jc w:val="right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it-IT"/>
        </w:rPr>
      </w:pPr>
    </w:p>
    <w:p w:rsidR="00A17B10" w:rsidRDefault="008A0EA1" w:rsidP="008A0EA1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Con la prossima mostra ospitata negli spazi al piano terra di Palazzo Libera, Annamaria Targher si concentra, ancora una volta, sul rapporto </w:t>
      </w:r>
      <w:r w:rsidR="00FB22C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tra la pittura e le sue sorelle</w:t>
      </w:r>
      <w:r w:rsidR="00A17B10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da sempre considerate minori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: le arti applicate. </w:t>
      </w:r>
      <w:r w:rsidR="00C9066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br/>
        <w:t>Sempre ad interrogarsi circa la natura sufficiente ed esaustiva della pittura, l’artista finisc</w:t>
      </w:r>
      <w:r w:rsidR="007D2B34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e per porla a confronto con </w:t>
      </w:r>
      <w:r w:rsidR="00C9066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processi esecutivi più facili, più artigianali, meno paradigmatici: come in un gioco di leziosa sospensione che potrebbe abbassare la carica emotiva legata indissolubilmente a</w:t>
      </w:r>
      <w:r w:rsidR="00A17B10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 un tipo di pittura che è da sempre, in Annamaria Targher, pittura esistenziale, identitaria, fortemente </w:t>
      </w:r>
      <w:r w:rsidR="0022419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sismografica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. L</w:t>
      </w:r>
      <w:r w:rsidR="00A17B10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 pittura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allora, si avvicina</w:t>
      </w:r>
      <w:r w:rsidR="00A17B10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se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nza timore</w:t>
      </w:r>
      <w:r w:rsidR="006C2906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alla decorazione, proponendo tele che sono anche allegre ed i</w:t>
      </w:r>
      <w:r w:rsidR="00EE2B7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gnare proposte di piastrellatura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di un bagno 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e 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che non 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tolgono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statuto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all’arte maggiore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ma ne amplifica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no</w:t>
      </w:r>
      <w:r w:rsidR="00EE2B7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piuttosto,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le potenzialità: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facendola ritrovare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a pieno titolo, immersa nella quotidianità</w:t>
      </w:r>
      <w:r w:rsidR="00EE2B7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con la quale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ora,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intrattiene un rapporto </w:t>
      </w:r>
      <w:r w:rsidR="009F70E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vivo, </w:t>
      </w:r>
      <w:r w:rsidR="00EE2B7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reale, 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proponend</w:t>
      </w:r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o vali</w:t>
      </w:r>
      <w:r w:rsidR="00D92C9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de soluzioni. </w:t>
      </w:r>
    </w:p>
    <w:p w:rsidR="000840E2" w:rsidRPr="00AA0863" w:rsidRDefault="00C0073F" w:rsidP="005D79D5">
      <w:pPr>
        <w:spacing w:after="0" w:line="360" w:lineRule="auto"/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Un'altra tematica </w:t>
      </w:r>
      <w:r w:rsidR="003333F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messa in campo con questa esposizione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è </w:t>
      </w:r>
      <w:r w:rsidR="00887130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la natura vista come elemento consono, innato e irrinunciabile per l’artista. Il suo rapporto ascritto con l’abbondan</w:t>
      </w:r>
      <w:r w:rsidR="003333F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za di natura, rinvenibile già dietro casa e sin dentro casa. Un tutt’uno, vista anche la passione per</w:t>
      </w:r>
      <w:r w:rsidR="00AC01B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la pratica e per la storia del giardino</w:t>
      </w:r>
      <w:r w:rsidR="001F4D9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acquisite e strutturate</w:t>
      </w:r>
      <w:r w:rsidR="00497B9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con lo 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studio. Natura come nostalgia, ma anche 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lastRenderedPageBreak/>
        <w:t>n</w:t>
      </w:r>
      <w:r w:rsidR="00497B9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atura come intervento artificioso dell’uomo in essa: come atto di protervia</w:t>
      </w:r>
      <w:r w:rsidR="00872406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nel tentativo di replicarla nel piccolo</w:t>
      </w:r>
      <w:r w:rsidR="00497B9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="00EB1916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hortus</w:t>
      </w:r>
      <w:proofErr w:type="spellEnd"/>
      <w:r w:rsidR="00EB1916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="00EB1916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conclu</w:t>
      </w:r>
      <w:r w:rsidR="00497B9F" w:rsidRPr="00497B9F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sus</w:t>
      </w:r>
      <w:proofErr w:type="spellEnd"/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497B9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per assaporarla come scrigno inviolabile, intimo 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 egoistico. Senza più magnific</w:t>
      </w:r>
      <w:r w:rsidR="00497B9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enza, piccola, add</w:t>
      </w:r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omesticata. Forse, rappresentano questa du</w:t>
      </w:r>
      <w:bookmarkStart w:id="0" w:name="_GoBack"/>
      <w:bookmarkEnd w:id="0"/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alità</w:t>
      </w:r>
      <w:r w:rsidR="008D69D5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, </w:t>
      </w:r>
      <w:r w:rsidR="00497B9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le piccole tele con orchidee e le grandi, spasmodiche boscagl</w:t>
      </w:r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ie, rese con pennellata deflagrat</w:t>
      </w:r>
      <w:r w:rsidR="008D2C8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 in una composizione quasi congestionata</w:t>
      </w:r>
      <w:r w:rsidR="00BF378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al limite del parossismo</w:t>
      </w:r>
      <w:r w:rsidR="008D2C8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. </w:t>
      </w:r>
      <w:r w:rsidR="008D69D5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br/>
      </w:r>
      <w:r w:rsidR="00BF378D" w:rsidRPr="00BF378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Dal </w:t>
      </w:r>
      <w:r w:rsidR="00BF378D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Diario di bordo </w:t>
      </w:r>
      <w:r w:rsidR="00F0350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dell’artista si legg</w:t>
      </w:r>
      <w:r w:rsidR="00BF378D" w:rsidRPr="00BF378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e, infatti:</w:t>
      </w:r>
      <w:r w:rsidR="00BF378D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</w:t>
      </w:r>
      <w:r w:rsidR="005D79D5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Quanto vale la N</w:t>
      </w:r>
      <w:r w:rsidR="00AA086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atura e il riverbero di Lei in n</w:t>
      </w:r>
      <w:r w:rsidR="005D79D5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oi? </w:t>
      </w:r>
      <w:r w:rsidR="00BF378D" w:rsidRPr="007A757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Immergersi nella pittura, vuol dire entrare nel suo sottobosco. Senza paura.</w:t>
      </w:r>
      <w:r w:rsidR="005D79D5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Sì, perché </w:t>
      </w:r>
      <w:r w:rsidR="005D79D5" w:rsidRPr="005D79D5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l</w:t>
      </w:r>
      <w:r w:rsidR="005D79D5" w:rsidRPr="007A757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'energia psichica che deve compensare, co</w:t>
      </w:r>
      <w:r w:rsidR="00AA086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me supporto, la pittura libera, </w:t>
      </w:r>
      <w:r w:rsidR="005D79D5" w:rsidRPr="007A757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non re</w:t>
      </w:r>
      <w:r w:rsidR="007D6781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g</w:t>
      </w:r>
      <w:r w:rsidR="00AA086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gimentata, franta è devastante: </w:t>
      </w:r>
      <w:r w:rsidR="005D79D5" w:rsidRPr="007A757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come è devastante la</w:t>
      </w:r>
      <w:r w:rsidR="00E6480B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frantumazione del suo autore. </w:t>
      </w:r>
      <w:r w:rsidR="005D79D5" w:rsidRPr="007A7573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Ossia il prologo, da cui tutto si</w:t>
      </w:r>
      <w:r w:rsidR="003E7B9D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genera, a cascata. Per caduta. </w:t>
      </w:r>
      <w:r w:rsidR="009C612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Quindi, nostalgia per la libertà, per il contatto con la grande madre </w:t>
      </w:r>
      <w:r w:rsidR="006C1C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(Targher è nata in montagna) </w:t>
      </w:r>
      <w:r w:rsidR="009C612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sos</w:t>
      </w:r>
      <w:r w:rsidR="007D678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tituita da quella più misurata</w:t>
      </w:r>
      <w:r w:rsidR="009C612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e </w:t>
      </w:r>
      <w:r w:rsidR="007D678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innaturale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dell’urbe</w:t>
      </w:r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:</w:t>
      </w:r>
      <w:r w:rsidR="007D678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731ED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BB2CE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vive </w:t>
      </w:r>
      <w:r w:rsidR="006C1C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in città, dove tra una seduta di pittura e l’altra, si dedica </w:t>
      </w:r>
      <w:r w:rsidR="00504DA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compassatamente </w:t>
      </w:r>
      <w:r w:rsidR="006C1C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al giardino</w:t>
      </w:r>
      <w:r w:rsidR="00504DA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, come riflesso di un qualcosa che </w:t>
      </w:r>
      <w:r w:rsidR="000840E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le </w:t>
      </w:r>
      <w:r w:rsidR="00504DA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è stato tolto</w:t>
      </w:r>
      <w:r w:rsidR="006C1C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. </w:t>
      </w:r>
      <w:r w:rsidR="000840E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La scarsa intellegibilità di una pittura fattasi fortemente materia, ma pur </w:t>
      </w:r>
      <w:r w:rsidR="009078B6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sempre </w:t>
      </w:r>
      <w:r w:rsidR="000C625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esasperata, è sostenuta,</w:t>
      </w:r>
      <w:r w:rsidR="000840E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negli spazi interstiziali</w:t>
      </w:r>
      <w:r w:rsidR="000C625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BD61A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0840E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da dei freddi e stolidi interve</w:t>
      </w:r>
      <w:r w:rsidR="00BD61A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nti fatti con la pratica</w:t>
      </w:r>
      <w:r w:rsidR="000840E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dello </w:t>
      </w:r>
      <w:r w:rsidR="009078B6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stencil, </w:t>
      </w:r>
      <w:r w:rsidR="009078B6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in un continuo, mosso, quasi concettuale scardinamento delle gerarchie. </w:t>
      </w:r>
      <w:r w:rsidR="001A2780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br/>
      </w:r>
      <w:r w:rsidR="003E7B9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Anche </w:t>
      </w:r>
      <w:r w:rsidR="003E7B9D" w:rsidRPr="003E7B9D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Tautologia del fregio</w:t>
      </w:r>
      <w:r w:rsidR="003E7B9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rientra a pieno titolo in questa disamina: le forme aggraziate delle foglie d’acanto la storia dell’arte ha deciso d</w:t>
      </w:r>
      <w:r w:rsidR="007C3D5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’imbalsamarle in leziosi fregi. A</w:t>
      </w:r>
      <w:r w:rsidR="003E7B9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ddomesticandole o ponendo come in un tabernacolo tutta il loro potenziale decorativo, consolatorio?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Sottraendole così alle dure leggi di natura: tra cui l’appassimento e, poi, la morte?</w:t>
      </w:r>
    </w:p>
    <w:p w:rsidR="002A1E11" w:rsidRDefault="007025C0" w:rsidP="005D79D5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</w:t>
      </w:r>
      <w:r w:rsidR="002A1E1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ltro </w:t>
      </w:r>
      <w:r w:rsidR="00DB4E8B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in</w:t>
      </w:r>
      <w:r w:rsidR="002A1E11" w:rsidRPr="002A1E11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put </w:t>
      </w:r>
      <w:r w:rsidR="002A1E1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diaristico apportato alla mostra è il rapporto pervasivo, conflittuale con la scrittura: come se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nella quotidianità dell’artista,</w:t>
      </w:r>
      <w:r w:rsidR="002A1E11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questa faticasse a prendersi i tempi e lo spazio altrimenti destinato alla pittura. </w:t>
      </w:r>
    </w:p>
    <w:p w:rsidR="002A1E11" w:rsidRDefault="002A1E11" w:rsidP="00E055B2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Già abituata all’inserimento del </w:t>
      </w:r>
      <w:r w:rsidRPr="002E72C9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collage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nei propri lavori, Targher, ultimamente, </w:t>
      </w:r>
      <w:r w:rsidR="00CD47A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si affida solamente a ritagli di parole o lettere. 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La struttura 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visiva 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dalla parola 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viene impiegata al posto della 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luce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(del bianco):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avvalorata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quindi,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solamente 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da un pu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nto di vista grafico, cromatico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e 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svuotata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quindi,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di senso, </w:t>
      </w:r>
      <w:r w:rsid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per essere </w:t>
      </w:r>
      <w:r w:rsidR="00E055B2" w:rsidRPr="00E055B2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riempita di significante.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Non come uno scarto, ma come un inedito e inatteso 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lastRenderedPageBreak/>
        <w:t xml:space="preserve">svelamento: autonomo. Le parole, infatti, si ricompongono casualmente sulla tela, soggiogate ad </w:t>
      </w:r>
      <w:r w:rsidR="000C625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un impiego esclusivamente eideti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co.</w:t>
      </w:r>
    </w:p>
    <w:p w:rsidR="00A500BD" w:rsidRDefault="0063541B" w:rsidP="00A500BD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Così è </w:t>
      </w:r>
      <w:r w:rsidR="001525D5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anche per </w:t>
      </w:r>
      <w:r w:rsidRPr="001A2780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Concrezione di radicchio alla Rotella o </w:t>
      </w:r>
      <w:proofErr w:type="spellStart"/>
      <w:r w:rsidRPr="001A2780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heilige</w:t>
      </w:r>
      <w:proofErr w:type="spellEnd"/>
      <w:r w:rsidRPr="001A2780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Pr="001A2780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Herz</w:t>
      </w:r>
      <w:proofErr w:type="spellEnd"/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dove il nucleo centrale dell’opera realizzato con colpi sicuri a pennellessa viene sostantivato dalle lettere color blu oltremare poste negli spazi salva</w:t>
      </w:r>
      <w:r w:rsidR="00E715F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ti dal grumo di colore. Esso 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assurge in maniera icastica su un fondo direzionato da pennellate parallele, sicure, quasi fredde. Il contrasto così creato è decisamente funzionale all’ostensione di un oggetto organico, mosso, rappreso e la cui identità rimane oscillante: cuore o radicchio?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br/>
      </w:r>
      <w:r w:rsidR="0048155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In </w:t>
      </w:r>
      <w:r w:rsidR="00481553" w:rsidRPr="00BD6305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Oltre la cosa</w:t>
      </w:r>
      <w:r w:rsidR="0048155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, la pittura opalescente, sfumata, 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eppur monumentale per</w:t>
      </w:r>
      <w:r w:rsidR="0048155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le sicure e ampie campiture, viene 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sostantivata (</w:t>
      </w:r>
      <w:r w:rsidR="000C625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sempre 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negli interstizi lasciati liberi) attraverso l’applicazione</w:t>
      </w:r>
      <w:r w:rsidR="000C625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di tessere di carta desunte da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rotocalchi: che non sono 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solamente 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giustapposti, </w:t>
      </w:r>
      <w:r w:rsidR="000C625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ma si compenetrano con la pittur</w:t>
      </w:r>
      <w:r w:rsidR="00A500B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a, anche </w:t>
      </w:r>
      <w:r w:rsidR="00A500BD" w:rsidRPr="007A757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grazie al loro insistito frazionamento che favorisce una loro piena ad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esione alla superficie</w:t>
      </w:r>
      <w:r w:rsidR="00A500BD" w:rsidRPr="007A757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altrimenti compromessa dall'ins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inuarsi di</w:t>
      </w:r>
      <w:r w:rsidR="009B325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bolle d'aria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9B325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qualora le superfici</w:t>
      </w:r>
      <w:r w:rsidR="00A500BD" w:rsidRPr="007A757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9B325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cartacee </w:t>
      </w:r>
      <w:r w:rsidR="00A500BD" w:rsidRPr="007A7573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non </w:t>
      </w:r>
      <w:r w:rsidR="009B325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fossero prudentemente 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tagliuzzate. (Il loro frazionamento, tra l’altro, richiama fortemente l’abitudine grafica e pittorica del chiaroscuro).</w:t>
      </w:r>
    </w:p>
    <w:p w:rsidR="002A1E11" w:rsidRDefault="00B46D06" w:rsidP="005D79D5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Che quest’esposizione sia anche un</w:t>
      </w:r>
      <w:r w:rsidR="000D01AD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potente</w:t>
      </w:r>
      <w:r w:rsidRPr="00AA1937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summa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delle variegate sperimentazioni di Targher lo confermano i due pezzi intitolati </w:t>
      </w:r>
      <w:r w:rsidR="002A1E11" w:rsidRPr="002A1E11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Tiro a segno</w:t>
      </w:r>
      <w:r w:rsidR="00743ED4" w:rsidRPr="00743ED4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: </w:t>
      </w:r>
      <w:r w:rsidR="006D412B" w:rsidRPr="006D412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esempio perfetto di pittura nuda, che si </w:t>
      </w:r>
      <w:r w:rsidR="002E72C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perde o si estroflette ne</w:t>
      </w:r>
      <w:r w:rsidR="006D412B" w:rsidRPr="006D412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lla forma facile, abusata e pur compiuta del cerchio con un rimando, nel titolo, a certe sperimentazioni del </w:t>
      </w:r>
      <w:r w:rsidR="006D412B" w:rsidRPr="006D412B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new dada</w:t>
      </w:r>
      <w:r w:rsidR="006D412B" w:rsidRPr="006D412B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americano</w:t>
      </w:r>
      <w:r w:rsidR="002E72C9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(v. J. Johns)</w:t>
      </w:r>
      <w:r w:rsidR="002E72C9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. </w:t>
      </w:r>
      <w:r w:rsidR="00743ED4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E anche la breve serie </w:t>
      </w:r>
      <w:r w:rsidR="00743ED4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Le tette fanno bene</w:t>
      </w:r>
      <w:r w:rsidR="00743ED4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, </w:t>
      </w:r>
      <w:r w:rsidR="00ED1978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in cui la</w:t>
      </w:r>
      <w:r w:rsidR="00ED1978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</w:t>
      </w:r>
      <w:r w:rsidR="00800FF7" w:rsidRPr="00800FF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pittura libera, grata, spessa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trova compimento in </w:t>
      </w:r>
      <w:r w:rsidR="00ED1978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Le tette fanno bene</w:t>
      </w:r>
      <w:r w:rsidR="00ED1978" w:rsidRPr="002A1E11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 </w:t>
      </w:r>
      <w:r w:rsidR="002A1E11" w:rsidRPr="002A1E11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versus sinapsi</w:t>
      </w:r>
      <w:r w:rsidR="00800FF7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, 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confer</w:t>
      </w:r>
      <w:r w:rsidR="007C3D5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ma l’interesse esteso dell’artista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per le parti organiche 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della natura</w:t>
      </w:r>
      <w:r w:rsidR="00E705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: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ED1978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anche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quindi,</w:t>
      </w:r>
      <w:r w:rsidR="00ED1978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per quelle 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del corp</w:t>
      </w:r>
      <w:r w:rsidR="00E705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o umano, 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specie 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se</w:t>
      </w:r>
      <w:r w:rsidR="002046D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come 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per il </w:t>
      </w:r>
      <w:r w:rsidR="00E705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caso del </w:t>
      </w:r>
      <w:r w:rsidR="002046D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sistema nervoso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si possono rilevare 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linee articolate e bizz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arre, eppur funzionali. Il dettame imprescindibile della materia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organica anche qui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 dunque,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come già in </w:t>
      </w:r>
      <w:r w:rsidR="00800FF7" w:rsidRPr="00ED1978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Tautologia del fregio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, si immobilizza nella sua 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sola valenza estetizzante: togliendo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quindi</w:t>
      </w:r>
      <w:r w:rsidR="003969B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,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tutto il riverbero potenzial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m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e</w:t>
      </w:r>
      <w:r w:rsidR="00800FF7" w:rsidRP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nte ansiogeno dovuto all’esperienza dolorosa </w:t>
      </w:r>
      <w:r w:rsidR="002046D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delle patologie legate a quel</w:t>
      </w:r>
      <w:r w:rsidR="00ED1978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sistema. </w:t>
      </w:r>
      <w:r w:rsidR="00303E6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Anche qui, Targher torna prepotentemente al proprio vissuto: </w:t>
      </w:r>
      <w:r w:rsidR="00303E6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lastRenderedPageBreak/>
        <w:t>per cui la serpentina dell’</w:t>
      </w:r>
      <w:r w:rsidR="00303E6E" w:rsidRPr="00AA1937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 xml:space="preserve">herpes zoster </w:t>
      </w:r>
      <w:r w:rsidR="00303E6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viene assurta alle grazie delle arti, togliendone di fatto tutta la non voluta e dolorosa incisività. Di più, in tono quasi beffardo, ma sempre giocoso, i gangli sono costituiti da ritagli 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di giornale </w:t>
      </w:r>
      <w:r w:rsidR="00303E6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dai </w:t>
      </w:r>
      <w:r w:rsidR="00AA1937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pervasivi </w:t>
      </w:r>
      <w:r w:rsidR="00303E6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colori </w:t>
      </w:r>
      <w:r w:rsidR="00303E6E" w:rsidRPr="00303E6E">
        <w:rPr>
          <w:rFonts w:ascii="Verdana" w:eastAsia="Times New Roman" w:hAnsi="Verdana" w:cs="Times New Roman"/>
          <w:i/>
          <w:color w:val="7F7F7F" w:themeColor="text1" w:themeTint="80"/>
          <w:sz w:val="24"/>
          <w:szCs w:val="24"/>
          <w:lang w:eastAsia="it-IT"/>
        </w:rPr>
        <w:t>pop</w:t>
      </w:r>
      <w:r w:rsidR="00303E6E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: non solo, quindi, processo banalmente catartico, ma anche profondamente speculativo. L’affidare un problema personale e percepito come gravoso al periodo storico artistico più semplice, dimesso, intrigante, perché allargato: quindi, potenzialmente universale. </w:t>
      </w:r>
    </w:p>
    <w:p w:rsidR="00DB0B6F" w:rsidRDefault="00DB0B6F" w:rsidP="00DB0B6F">
      <w:pPr>
        <w:spacing w:after="0" w:line="360" w:lineRule="auto"/>
        <w:rPr>
          <w:rFonts w:ascii="Verdana" w:eastAsia="Times New Roman" w:hAnsi="Verdana" w:cs="Times New Roman"/>
          <w:b/>
          <w:bCs/>
          <w:color w:val="7F7F7F" w:themeColor="text1" w:themeTint="80"/>
          <w:sz w:val="24"/>
          <w:szCs w:val="24"/>
          <w:lang w:eastAsia="it-IT"/>
        </w:rPr>
      </w:pPr>
    </w:p>
    <w:p w:rsidR="00DB0B6F" w:rsidRDefault="00DB0B6F" w:rsidP="00DB0B6F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 w:rsidRPr="00DB0B6F">
        <w:rPr>
          <w:rFonts w:ascii="Verdana" w:eastAsia="Times New Roman" w:hAnsi="Verdana" w:cs="Times New Roman"/>
          <w:b/>
          <w:bCs/>
          <w:color w:val="7F7F7F" w:themeColor="text1" w:themeTint="80"/>
          <w:sz w:val="24"/>
          <w:szCs w:val="24"/>
          <w:lang w:eastAsia="it-IT"/>
        </w:rPr>
        <w:t>Annamaria Targher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vive tra San Sebastiano di Folgaria (Tn) e Vicenza. 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br/>
        <w:t xml:space="preserve">Si diploma 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con il massimo del punteggio e la lode in Pittura presso 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l’Acca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demia di Belle Arti </w:t>
      </w:r>
      <w:r w:rsidR="00680AFA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e 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si laurea 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sempre con il massimo del punteggio 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in Scienze dei Beni Culturali</w:t>
      </w: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 con una tesi in Botanica Generale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. </w:t>
      </w:r>
    </w:p>
    <w:p w:rsidR="00DB0B6F" w:rsidRPr="00DB0B6F" w:rsidRDefault="00DB0B6F" w:rsidP="00DB0B6F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 xml:space="preserve">Già vincitrice di concorsi nazionali, ha 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al proprio attivo numerose mostre personali e collettive, sia in Italia che all’estero.</w:t>
      </w: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br/>
      </w:r>
      <w:hyperlink r:id="rId5" w:tgtFrame="_blank" w:history="1">
        <w:r w:rsidRPr="00DB0B6F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www.annamariatargher.it</w:t>
        </w:r>
      </w:hyperlink>
    </w:p>
    <w:p w:rsidR="00DB0B6F" w:rsidRPr="00DB0B6F" w:rsidRDefault="00DB0B6F" w:rsidP="00DB0B6F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  <w:r w:rsidRPr="00DB0B6F"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  <w:t> </w:t>
      </w:r>
    </w:p>
    <w:p w:rsidR="00582F5A" w:rsidRPr="00303E6E" w:rsidRDefault="00582F5A" w:rsidP="005D79D5">
      <w:pPr>
        <w:spacing w:after="0" w:line="360" w:lineRule="auto"/>
        <w:rPr>
          <w:rFonts w:ascii="Verdana" w:eastAsia="Times New Roman" w:hAnsi="Verdana" w:cs="Times New Roman"/>
          <w:color w:val="7F7F7F" w:themeColor="text1" w:themeTint="80"/>
          <w:sz w:val="24"/>
          <w:szCs w:val="24"/>
          <w:lang w:eastAsia="it-IT"/>
        </w:rPr>
      </w:pPr>
    </w:p>
    <w:sectPr w:rsidR="00582F5A" w:rsidRPr="00303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6F"/>
    <w:rsid w:val="0000433C"/>
    <w:rsid w:val="00047419"/>
    <w:rsid w:val="000840E2"/>
    <w:rsid w:val="000C1119"/>
    <w:rsid w:val="000C625D"/>
    <w:rsid w:val="000D01AD"/>
    <w:rsid w:val="00134C56"/>
    <w:rsid w:val="001525D5"/>
    <w:rsid w:val="0018788C"/>
    <w:rsid w:val="001A2780"/>
    <w:rsid w:val="001B5061"/>
    <w:rsid w:val="001B68B4"/>
    <w:rsid w:val="001D5407"/>
    <w:rsid w:val="001F4D91"/>
    <w:rsid w:val="002046D8"/>
    <w:rsid w:val="0022419B"/>
    <w:rsid w:val="00273865"/>
    <w:rsid w:val="002A1E11"/>
    <w:rsid w:val="002E72C9"/>
    <w:rsid w:val="00303E6E"/>
    <w:rsid w:val="00323E38"/>
    <w:rsid w:val="003333F2"/>
    <w:rsid w:val="00367AB6"/>
    <w:rsid w:val="003969BE"/>
    <w:rsid w:val="003E7B9D"/>
    <w:rsid w:val="00452457"/>
    <w:rsid w:val="00481553"/>
    <w:rsid w:val="00497B9F"/>
    <w:rsid w:val="00504DA1"/>
    <w:rsid w:val="00582F5A"/>
    <w:rsid w:val="005D79D5"/>
    <w:rsid w:val="0063541B"/>
    <w:rsid w:val="00680AFA"/>
    <w:rsid w:val="006C1CB2"/>
    <w:rsid w:val="006C2906"/>
    <w:rsid w:val="006D412B"/>
    <w:rsid w:val="007025C0"/>
    <w:rsid w:val="00731ED9"/>
    <w:rsid w:val="00733030"/>
    <w:rsid w:val="00743ED4"/>
    <w:rsid w:val="007A7573"/>
    <w:rsid w:val="007A7F6D"/>
    <w:rsid w:val="007B6188"/>
    <w:rsid w:val="007C3D58"/>
    <w:rsid w:val="007D2B34"/>
    <w:rsid w:val="007D6781"/>
    <w:rsid w:val="00800FF7"/>
    <w:rsid w:val="00806156"/>
    <w:rsid w:val="00872406"/>
    <w:rsid w:val="00884E09"/>
    <w:rsid w:val="00887130"/>
    <w:rsid w:val="008A0EA1"/>
    <w:rsid w:val="008D2C8A"/>
    <w:rsid w:val="008D69D5"/>
    <w:rsid w:val="008D756F"/>
    <w:rsid w:val="009078B6"/>
    <w:rsid w:val="00947976"/>
    <w:rsid w:val="009B325A"/>
    <w:rsid w:val="009C6122"/>
    <w:rsid w:val="009F70E9"/>
    <w:rsid w:val="00A17B10"/>
    <w:rsid w:val="00A500BD"/>
    <w:rsid w:val="00A62628"/>
    <w:rsid w:val="00A771F0"/>
    <w:rsid w:val="00A91288"/>
    <w:rsid w:val="00AA0863"/>
    <w:rsid w:val="00AA1937"/>
    <w:rsid w:val="00AC01B3"/>
    <w:rsid w:val="00B04868"/>
    <w:rsid w:val="00B46D06"/>
    <w:rsid w:val="00B84BED"/>
    <w:rsid w:val="00BB2CEB"/>
    <w:rsid w:val="00BD61AD"/>
    <w:rsid w:val="00BF378D"/>
    <w:rsid w:val="00C0073F"/>
    <w:rsid w:val="00C54159"/>
    <w:rsid w:val="00C9066B"/>
    <w:rsid w:val="00CD47A8"/>
    <w:rsid w:val="00D357A3"/>
    <w:rsid w:val="00D4087F"/>
    <w:rsid w:val="00D84BFB"/>
    <w:rsid w:val="00D92C98"/>
    <w:rsid w:val="00DB0B6F"/>
    <w:rsid w:val="00DB4E8B"/>
    <w:rsid w:val="00E055B2"/>
    <w:rsid w:val="00E30E30"/>
    <w:rsid w:val="00E41747"/>
    <w:rsid w:val="00E6480B"/>
    <w:rsid w:val="00E70578"/>
    <w:rsid w:val="00E715F3"/>
    <w:rsid w:val="00E8481B"/>
    <w:rsid w:val="00EB1916"/>
    <w:rsid w:val="00ED1978"/>
    <w:rsid w:val="00EE2B79"/>
    <w:rsid w:val="00F0350F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382B-8D82-4ED8-8207-9319928A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nnamariatargh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404A-247A-4B3F-A44D-C1220C04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2019-11-08T11:33:00Z</dcterms:created>
  <dcterms:modified xsi:type="dcterms:W3CDTF">2020-01-08T08:41:00Z</dcterms:modified>
</cp:coreProperties>
</file>